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C5" w:rsidRDefault="00E523C5" w:rsidP="00E523C5">
      <w:pPr>
        <w:pStyle w:val="StandardWeb"/>
        <w:spacing w:before="0" w:beforeAutospacing="0" w:after="240" w:afterAutospacing="0"/>
      </w:pPr>
    </w:p>
    <w:p w:rsidR="00E523C5" w:rsidRDefault="00E523C5" w:rsidP="00E523C5">
      <w:pPr>
        <w:pStyle w:val="StandardWeb"/>
        <w:spacing w:before="0" w:beforeAutospacing="0" w:after="240" w:afterAutospacing="0"/>
      </w:pPr>
      <w:proofErr w:type="spellStart"/>
      <w:r>
        <w:rPr>
          <w:rFonts w:ascii="Arial" w:hAnsi="Arial" w:cs="Arial"/>
          <w:color w:val="6E6B60"/>
          <w:sz w:val="22"/>
          <w:szCs w:val="22"/>
        </w:rPr>
        <w:t>Schaan</w:t>
      </w:r>
      <w:proofErr w:type="spellEnd"/>
      <w:r>
        <w:rPr>
          <w:rFonts w:ascii="Arial" w:hAnsi="Arial" w:cs="Arial"/>
          <w:color w:val="6E6B60"/>
          <w:sz w:val="22"/>
          <w:szCs w:val="22"/>
        </w:rPr>
        <w:t>, 1. September 2020</w:t>
      </w:r>
    </w:p>
    <w:p w:rsidR="00E523C5" w:rsidRDefault="00E523C5" w:rsidP="00E523C5">
      <w:pPr>
        <w:pStyle w:val="StandardWeb"/>
        <w:spacing w:before="240" w:beforeAutospacing="0" w:after="240" w:afterAutospacing="0"/>
      </w:pPr>
      <w:r>
        <w:rPr>
          <w:rFonts w:ascii="Arial" w:hAnsi="Arial" w:cs="Arial"/>
          <w:color w:val="6E6B60"/>
          <w:sz w:val="22"/>
          <w:szCs w:val="22"/>
        </w:rPr>
        <w:t xml:space="preserve">Medienmitteilung: CIPRA fordert eine schnelle Einigung bei der Eurovignette </w:t>
      </w:r>
      <w:proofErr w:type="spellStart"/>
      <w:r>
        <w:rPr>
          <w:rFonts w:ascii="Arial" w:hAnsi="Arial" w:cs="Arial"/>
          <w:color w:val="6E6B60"/>
          <w:sz w:val="22"/>
          <w:szCs w:val="22"/>
        </w:rPr>
        <w:t>Directive</w:t>
      </w:r>
      <w:proofErr w:type="spellEnd"/>
    </w:p>
    <w:p w:rsidR="00E523C5" w:rsidRPr="00E523C5" w:rsidRDefault="00E523C5" w:rsidP="00E523C5">
      <w:pPr>
        <w:pStyle w:val="MMTitel"/>
        <w:rPr>
          <w:color w:val="A2BF2F"/>
        </w:rPr>
      </w:pPr>
      <w:r w:rsidRPr="00E523C5">
        <w:rPr>
          <w:color w:val="A2BF2F"/>
        </w:rPr>
        <w:t>Der Güterverkehr gehört auf die Schiene</w:t>
      </w:r>
    </w:p>
    <w:p w:rsidR="00E523C5" w:rsidRDefault="00E523C5" w:rsidP="00E523C5">
      <w:pPr>
        <w:pStyle w:val="StandardWeb"/>
        <w:spacing w:before="240" w:beforeAutospacing="0" w:after="240" w:afterAutospacing="0"/>
      </w:pPr>
      <w:r>
        <w:rPr>
          <w:rFonts w:ascii="Arial" w:hAnsi="Arial" w:cs="Arial"/>
          <w:b/>
          <w:bCs/>
          <w:color w:val="000000"/>
          <w:sz w:val="22"/>
          <w:szCs w:val="22"/>
        </w:rPr>
        <w:t xml:space="preserve">Die Einigung zur Wegekostenrichtlinie (Eurovignette </w:t>
      </w:r>
      <w:proofErr w:type="spellStart"/>
      <w:r>
        <w:rPr>
          <w:rFonts w:ascii="Arial" w:hAnsi="Arial" w:cs="Arial"/>
          <w:b/>
          <w:bCs/>
          <w:color w:val="000000"/>
          <w:sz w:val="22"/>
          <w:szCs w:val="22"/>
        </w:rPr>
        <w:t>Directive</w:t>
      </w:r>
      <w:proofErr w:type="spellEnd"/>
      <w:r>
        <w:rPr>
          <w:rFonts w:ascii="Arial" w:hAnsi="Arial" w:cs="Arial"/>
          <w:b/>
          <w:bCs/>
          <w:color w:val="000000"/>
          <w:sz w:val="22"/>
          <w:szCs w:val="22"/>
        </w:rPr>
        <w:t>) darf sich nicht länger verzögern. CIPRA International und das Netzwerk «</w:t>
      </w:r>
      <w:proofErr w:type="spellStart"/>
      <w:proofErr w:type="gramStart"/>
      <w:r>
        <w:rPr>
          <w:rFonts w:ascii="Arial" w:hAnsi="Arial" w:cs="Arial"/>
          <w:b/>
          <w:bCs/>
          <w:color w:val="000000"/>
          <w:sz w:val="22"/>
          <w:szCs w:val="22"/>
        </w:rPr>
        <w:t>iMonitraf</w:t>
      </w:r>
      <w:proofErr w:type="spellEnd"/>
      <w:r>
        <w:rPr>
          <w:rFonts w:ascii="Arial" w:hAnsi="Arial" w:cs="Arial"/>
          <w:b/>
          <w:bCs/>
          <w:color w:val="000000"/>
          <w:sz w:val="22"/>
          <w:szCs w:val="22"/>
        </w:rPr>
        <w:t>!»</w:t>
      </w:r>
      <w:proofErr w:type="gramEnd"/>
      <w:r>
        <w:rPr>
          <w:rFonts w:ascii="Arial" w:hAnsi="Arial" w:cs="Arial"/>
          <w:b/>
          <w:bCs/>
          <w:color w:val="000000"/>
          <w:sz w:val="22"/>
          <w:szCs w:val="22"/>
        </w:rPr>
        <w:t xml:space="preserve"> fordern daher eine rasche Einigung zur Entlastung von Mensch und Natur. Das Ziel der Richtlinie gilt es zu bewahren: Der Güterverkehr gehört auf die Schiene verlagert.</w:t>
      </w:r>
    </w:p>
    <w:p w:rsidR="00E523C5" w:rsidRDefault="00E523C5" w:rsidP="00E523C5">
      <w:pPr>
        <w:pStyle w:val="StandardWeb"/>
        <w:spacing w:before="240" w:beforeAutospacing="0" w:after="240" w:afterAutospacing="0"/>
        <w:rPr>
          <w:rFonts w:ascii="Arial" w:hAnsi="Arial" w:cs="Arial"/>
          <w:color w:val="000000"/>
          <w:sz w:val="22"/>
          <w:szCs w:val="22"/>
        </w:rPr>
      </w:pPr>
    </w:p>
    <w:p w:rsidR="00E523C5" w:rsidRDefault="00E523C5" w:rsidP="00E523C5">
      <w:pPr>
        <w:pStyle w:val="StandardWeb"/>
        <w:spacing w:before="240" w:beforeAutospacing="0" w:after="240" w:afterAutospacing="0"/>
      </w:pPr>
      <w:r>
        <w:rPr>
          <w:rFonts w:ascii="Arial" w:hAnsi="Arial" w:cs="Arial"/>
          <w:color w:val="000000"/>
          <w:sz w:val="22"/>
          <w:szCs w:val="22"/>
        </w:rPr>
        <w:t>Was das Europäische Parlament bereits im Oktober 2018 in seinem ambitionierten Revisionsvorschlag für die Wegekostenrichtlinie verabschiedet hat, soll nun die deutsche EU-Ratspräsidentschaft zum Abschluss bringen. Der deutsche Verkehrsminister Scheuer brachte jedoch den Vorschlag ein, dass sogenannte Null-Emissionsfahrzeuge von jeglicher Maut befreit werden. Darauf könnten sich die EU-</w:t>
      </w:r>
      <w:proofErr w:type="spellStart"/>
      <w:r>
        <w:rPr>
          <w:rFonts w:ascii="Arial" w:hAnsi="Arial" w:cs="Arial"/>
          <w:color w:val="000000"/>
          <w:sz w:val="22"/>
          <w:szCs w:val="22"/>
        </w:rPr>
        <w:t>VerkehrsministerInnen</w:t>
      </w:r>
      <w:proofErr w:type="spellEnd"/>
      <w:r>
        <w:rPr>
          <w:rFonts w:ascii="Arial" w:hAnsi="Arial" w:cs="Arial"/>
          <w:color w:val="000000"/>
          <w:sz w:val="22"/>
          <w:szCs w:val="22"/>
        </w:rPr>
        <w:t xml:space="preserve"> bei ihrer Ratssitzung am 28. September 2020 einigen.</w:t>
      </w:r>
    </w:p>
    <w:p w:rsidR="00E523C5" w:rsidRDefault="00E523C5" w:rsidP="00E523C5">
      <w:pPr>
        <w:pStyle w:val="StandardWeb"/>
        <w:spacing w:before="60" w:beforeAutospacing="0" w:after="240" w:afterAutospacing="0"/>
      </w:pPr>
      <w:r>
        <w:rPr>
          <w:rFonts w:ascii="Arial" w:hAnsi="Arial" w:cs="Arial"/>
          <w:color w:val="000000"/>
          <w:sz w:val="22"/>
          <w:szCs w:val="22"/>
        </w:rPr>
        <w:t xml:space="preserve">Grundsätzlich </w:t>
      </w:r>
      <w:proofErr w:type="spellStart"/>
      <w:r>
        <w:rPr>
          <w:rFonts w:ascii="Arial" w:hAnsi="Arial" w:cs="Arial"/>
          <w:color w:val="000000"/>
          <w:sz w:val="22"/>
          <w:szCs w:val="22"/>
        </w:rPr>
        <w:t>begrüsst</w:t>
      </w:r>
      <w:proofErr w:type="spellEnd"/>
      <w:r>
        <w:rPr>
          <w:rFonts w:ascii="Arial" w:hAnsi="Arial" w:cs="Arial"/>
          <w:color w:val="000000"/>
          <w:sz w:val="22"/>
          <w:szCs w:val="22"/>
        </w:rPr>
        <w:t xml:space="preserve"> die CIPRA die CO</w:t>
      </w:r>
      <w:r>
        <w:rPr>
          <w:rFonts w:ascii="Arial" w:hAnsi="Arial" w:cs="Arial"/>
          <w:color w:val="000000"/>
          <w:sz w:val="13"/>
          <w:szCs w:val="13"/>
          <w:vertAlign w:val="subscript"/>
        </w:rPr>
        <w:t>2</w:t>
      </w:r>
      <w:r>
        <w:rPr>
          <w:rFonts w:ascii="Arial" w:hAnsi="Arial" w:cs="Arial"/>
          <w:color w:val="000000"/>
          <w:sz w:val="22"/>
          <w:szCs w:val="22"/>
        </w:rPr>
        <w:t xml:space="preserve">-Differenzierung bei Mautgebühren, weil sie auch zu den Zielen des europäischen «Green Deal» beiträgt. Diese dürfe aber nicht das Hauptziel der Verkehrsverlagerung von der </w:t>
      </w:r>
      <w:proofErr w:type="spellStart"/>
      <w:r>
        <w:rPr>
          <w:rFonts w:ascii="Arial" w:hAnsi="Arial" w:cs="Arial"/>
          <w:color w:val="000000"/>
          <w:sz w:val="22"/>
          <w:szCs w:val="22"/>
        </w:rPr>
        <w:t>Strasse</w:t>
      </w:r>
      <w:proofErr w:type="spellEnd"/>
      <w:r>
        <w:rPr>
          <w:rFonts w:ascii="Arial" w:hAnsi="Arial" w:cs="Arial"/>
          <w:color w:val="000000"/>
          <w:sz w:val="22"/>
          <w:szCs w:val="22"/>
        </w:rPr>
        <w:t xml:space="preserve"> auf die Schiene </w:t>
      </w:r>
      <w:r w:rsidR="002A5BFC">
        <w:rPr>
          <w:rFonts w:ascii="Arial" w:hAnsi="Arial" w:cs="Arial"/>
          <w:color w:val="000000"/>
          <w:sz w:val="22"/>
          <w:szCs w:val="22"/>
        </w:rPr>
        <w:t>zunichtemachen</w:t>
      </w:r>
      <w:r>
        <w:rPr>
          <w:rFonts w:ascii="Arial" w:hAnsi="Arial" w:cs="Arial"/>
          <w:color w:val="000000"/>
          <w:sz w:val="22"/>
          <w:szCs w:val="22"/>
        </w:rPr>
        <w:t>, wie Kaspar Schuler, Co-Geschäftsführer der CIPRA betont: «</w:t>
      </w:r>
      <w:bookmarkStart w:id="0" w:name="_GoBack"/>
      <w:bookmarkEnd w:id="0"/>
      <w:r w:rsidR="006C7585">
        <w:rPr>
          <w:rFonts w:ascii="Arial" w:hAnsi="Arial" w:cs="Arial"/>
          <w:color w:val="000000"/>
          <w:sz w:val="22"/>
          <w:szCs w:val="22"/>
        </w:rPr>
        <w:t>Auch,</w:t>
      </w:r>
      <w:r>
        <w:rPr>
          <w:rFonts w:ascii="Arial" w:hAnsi="Arial" w:cs="Arial"/>
          <w:color w:val="000000"/>
          <w:sz w:val="22"/>
          <w:szCs w:val="22"/>
        </w:rPr>
        <w:t xml:space="preserve"> wenn die durchschnittlichen Fahrzeugemissionen dank neuer Motoren weiter sinken, muss die Maut </w:t>
      </w:r>
      <w:proofErr w:type="spellStart"/>
      <w:r>
        <w:rPr>
          <w:rFonts w:ascii="Arial" w:hAnsi="Arial" w:cs="Arial"/>
          <w:color w:val="000000"/>
          <w:sz w:val="22"/>
          <w:szCs w:val="22"/>
        </w:rPr>
        <w:t>gemäss</w:t>
      </w:r>
      <w:proofErr w:type="spellEnd"/>
      <w:r>
        <w:rPr>
          <w:rFonts w:ascii="Arial" w:hAnsi="Arial" w:cs="Arial"/>
          <w:color w:val="000000"/>
          <w:sz w:val="22"/>
          <w:szCs w:val="22"/>
        </w:rPr>
        <w:t xml:space="preserve"> dem Verursacherprinzip ausgestaltet sein. Lärm-, Stau- und erhöhte Infrastrukturkosten fallen auch bei abgasarmen LKW an und sind ihnen zu verrechnen. Nur mit substanziellen Abgaben für alle LKW entsteht ein wirksamer Umlagerungseffekt von der </w:t>
      </w:r>
      <w:proofErr w:type="spellStart"/>
      <w:r>
        <w:rPr>
          <w:rFonts w:ascii="Arial" w:hAnsi="Arial" w:cs="Arial"/>
          <w:color w:val="000000"/>
          <w:sz w:val="22"/>
          <w:szCs w:val="22"/>
        </w:rPr>
        <w:t>Strasse</w:t>
      </w:r>
      <w:proofErr w:type="spellEnd"/>
      <w:r>
        <w:rPr>
          <w:rFonts w:ascii="Arial" w:hAnsi="Arial" w:cs="Arial"/>
          <w:color w:val="000000"/>
          <w:sz w:val="22"/>
          <w:szCs w:val="22"/>
        </w:rPr>
        <w:t xml:space="preserve"> auf die </w:t>
      </w:r>
      <w:proofErr w:type="gramStart"/>
      <w:r>
        <w:rPr>
          <w:rFonts w:ascii="Arial" w:hAnsi="Arial" w:cs="Arial"/>
          <w:color w:val="000000"/>
          <w:sz w:val="22"/>
          <w:szCs w:val="22"/>
        </w:rPr>
        <w:t>Schiene.»</w:t>
      </w:r>
      <w:proofErr w:type="gramEnd"/>
    </w:p>
    <w:p w:rsidR="00E523C5" w:rsidRDefault="00E523C5" w:rsidP="00E523C5">
      <w:pPr>
        <w:pStyle w:val="StandardWeb"/>
        <w:spacing w:before="60" w:beforeAutospacing="0" w:after="240" w:afterAutospacing="0"/>
      </w:pPr>
      <w:r>
        <w:rPr>
          <w:rFonts w:ascii="Arial" w:hAnsi="Arial" w:cs="Arial"/>
          <w:b/>
          <w:bCs/>
          <w:color w:val="000000"/>
          <w:sz w:val="22"/>
          <w:szCs w:val="22"/>
        </w:rPr>
        <w:t>Drei Forderungen zum Schutz der Alpenregionen</w:t>
      </w:r>
    </w:p>
    <w:p w:rsidR="00E523C5" w:rsidRDefault="00E523C5" w:rsidP="00E523C5">
      <w:pPr>
        <w:pStyle w:val="StandardWeb"/>
        <w:spacing w:before="60" w:beforeAutospacing="0" w:after="240" w:afterAutospacing="0"/>
      </w:pPr>
      <w:r>
        <w:rPr>
          <w:rFonts w:ascii="Arial" w:hAnsi="Arial" w:cs="Arial"/>
          <w:color w:val="000000"/>
          <w:sz w:val="22"/>
          <w:szCs w:val="22"/>
        </w:rPr>
        <w:t xml:space="preserve">Im Namen der lärm- und abgasgeplagten Bevölkerung der Alpen richtet die internationale Alpenschutzkommission CIPRA mit ihren rund 100 Mitgliedsorganisationen gemeinsam mit dem Netzwerk </w:t>
      </w:r>
      <w:proofErr w:type="spellStart"/>
      <w:r>
        <w:rPr>
          <w:rFonts w:ascii="Arial" w:hAnsi="Arial" w:cs="Arial"/>
          <w:color w:val="000000"/>
          <w:sz w:val="22"/>
          <w:szCs w:val="22"/>
        </w:rPr>
        <w:t>iMonitraf</w:t>
      </w:r>
      <w:proofErr w:type="spellEnd"/>
      <w:r>
        <w:rPr>
          <w:rFonts w:ascii="Arial" w:hAnsi="Arial" w:cs="Arial"/>
          <w:color w:val="000000"/>
          <w:sz w:val="22"/>
          <w:szCs w:val="22"/>
        </w:rPr>
        <w:t>! (</w:t>
      </w:r>
      <w:hyperlink r:id="rId7" w:history="1">
        <w:r>
          <w:rPr>
            <w:rStyle w:val="Hyperlink"/>
            <w:rFonts w:ascii="Arial" w:hAnsi="Arial" w:cs="Arial"/>
            <w:color w:val="1155CC"/>
            <w:sz w:val="22"/>
            <w:szCs w:val="22"/>
          </w:rPr>
          <w:t>www.imonitraf.org</w:t>
        </w:r>
      </w:hyperlink>
      <w:r>
        <w:rPr>
          <w:rFonts w:ascii="Arial" w:hAnsi="Arial" w:cs="Arial"/>
          <w:color w:val="000000"/>
          <w:sz w:val="22"/>
          <w:szCs w:val="22"/>
        </w:rPr>
        <w:t xml:space="preserve">), das die Alpenregionen entlang der großen Transitkorridore verbindet, einen Appell an die Verkehrs-, Gesundheits- und </w:t>
      </w:r>
      <w:proofErr w:type="spellStart"/>
      <w:r>
        <w:rPr>
          <w:rFonts w:ascii="Arial" w:hAnsi="Arial" w:cs="Arial"/>
          <w:color w:val="000000"/>
          <w:sz w:val="22"/>
          <w:szCs w:val="22"/>
        </w:rPr>
        <w:t>UmweltministerInnen</w:t>
      </w:r>
      <w:proofErr w:type="spellEnd"/>
      <w:r>
        <w:rPr>
          <w:rFonts w:ascii="Arial" w:hAnsi="Arial" w:cs="Arial"/>
          <w:color w:val="000000"/>
          <w:sz w:val="22"/>
          <w:szCs w:val="22"/>
        </w:rPr>
        <w:t xml:space="preserve"> der Alpenstaaten. Die Forderungen im Detail sind im gemeinsamen </w:t>
      </w:r>
      <w:hyperlink r:id="rId8" w:history="1">
        <w:r w:rsidRPr="002B60FC">
          <w:rPr>
            <w:rStyle w:val="Hyperlink"/>
            <w:rFonts w:ascii="Arial" w:hAnsi="Arial" w:cs="Arial"/>
            <w:sz w:val="22"/>
            <w:szCs w:val="22"/>
          </w:rPr>
          <w:t>Positionspapier</w:t>
        </w:r>
      </w:hyperlink>
      <w:r>
        <w:rPr>
          <w:rFonts w:ascii="Arial" w:hAnsi="Arial" w:cs="Arial"/>
          <w:color w:val="000000"/>
          <w:sz w:val="16"/>
          <w:szCs w:val="16"/>
        </w:rPr>
        <w:t xml:space="preserve"> </w:t>
      </w:r>
      <w:r>
        <w:rPr>
          <w:rFonts w:ascii="Arial" w:hAnsi="Arial" w:cs="Arial"/>
          <w:color w:val="000000"/>
          <w:sz w:val="22"/>
          <w:szCs w:val="22"/>
        </w:rPr>
        <w:t>nachzulesen.</w:t>
      </w:r>
    </w:p>
    <w:p w:rsidR="00E523C5" w:rsidRDefault="00E523C5" w:rsidP="00E523C5">
      <w:pPr>
        <w:pStyle w:val="StandardWeb"/>
        <w:spacing w:before="60" w:beforeAutospacing="0" w:after="240" w:afterAutospacing="0"/>
      </w:pPr>
      <w:r>
        <w:rPr>
          <w:rFonts w:ascii="Arial" w:hAnsi="Arial" w:cs="Arial"/>
          <w:color w:val="000000"/>
          <w:sz w:val="22"/>
          <w:szCs w:val="22"/>
        </w:rPr>
        <w:t> </w:t>
      </w:r>
      <w:r>
        <w:rPr>
          <w:rFonts w:ascii="Arial" w:hAnsi="Arial" w:cs="Arial"/>
          <w:b/>
          <w:bCs/>
          <w:color w:val="000000"/>
          <w:sz w:val="22"/>
          <w:szCs w:val="22"/>
        </w:rPr>
        <w:t>Drei Eckpfeiler der Wegekostenrichtlinie sind zu erhalten und zu stärken: </w:t>
      </w:r>
    </w:p>
    <w:p w:rsidR="00E523C5" w:rsidRDefault="00E523C5" w:rsidP="00E523C5">
      <w:pPr>
        <w:pStyle w:val="StandardWeb"/>
        <w:spacing w:before="60" w:beforeAutospacing="0" w:after="240" w:afterAutospacing="0"/>
        <w:ind w:left="360" w:hanging="360"/>
      </w:pPr>
      <w:r>
        <w:rPr>
          <w:rFonts w:ascii="Arial" w:hAnsi="Arial" w:cs="Arial"/>
          <w:color w:val="000000"/>
          <w:sz w:val="22"/>
          <w:szCs w:val="22"/>
        </w:rPr>
        <w:t xml:space="preserve">1.   Es gilt, die richtigen Anreize für eine Verkehrsverlagerung zu schaffen und so </w:t>
      </w:r>
      <w:proofErr w:type="gramStart"/>
      <w:r>
        <w:rPr>
          <w:rFonts w:ascii="Arial" w:hAnsi="Arial" w:cs="Arial"/>
          <w:color w:val="000000"/>
          <w:sz w:val="22"/>
          <w:szCs w:val="22"/>
        </w:rPr>
        <w:t>zur  Kostenwahrheit</w:t>
      </w:r>
      <w:proofErr w:type="gramEnd"/>
      <w:r>
        <w:rPr>
          <w:rFonts w:ascii="Arial" w:hAnsi="Arial" w:cs="Arial"/>
          <w:color w:val="000000"/>
          <w:sz w:val="22"/>
          <w:szCs w:val="22"/>
        </w:rPr>
        <w:t xml:space="preserve"> der </w:t>
      </w:r>
      <w:proofErr w:type="spellStart"/>
      <w:r>
        <w:rPr>
          <w:rFonts w:ascii="Arial" w:hAnsi="Arial" w:cs="Arial"/>
          <w:color w:val="000000"/>
          <w:sz w:val="22"/>
          <w:szCs w:val="22"/>
        </w:rPr>
        <w:t>Strassentransporte</w:t>
      </w:r>
      <w:proofErr w:type="spellEnd"/>
      <w:r>
        <w:rPr>
          <w:rFonts w:ascii="Arial" w:hAnsi="Arial" w:cs="Arial"/>
          <w:color w:val="000000"/>
          <w:sz w:val="22"/>
          <w:szCs w:val="22"/>
        </w:rPr>
        <w:t xml:space="preserve"> beizutragen. Dafür muss ein hoher Maut-Aufschlag (ein sogenanntes «</w:t>
      </w:r>
      <w:proofErr w:type="spellStart"/>
      <w:r>
        <w:rPr>
          <w:rFonts w:ascii="Arial" w:hAnsi="Arial" w:cs="Arial"/>
          <w:color w:val="000000"/>
          <w:sz w:val="22"/>
          <w:szCs w:val="22"/>
        </w:rPr>
        <w:t>mark</w:t>
      </w:r>
      <w:proofErr w:type="spellEnd"/>
      <w:r>
        <w:rPr>
          <w:rFonts w:ascii="Arial" w:hAnsi="Arial" w:cs="Arial"/>
          <w:color w:val="000000"/>
          <w:sz w:val="22"/>
          <w:szCs w:val="22"/>
        </w:rPr>
        <w:t xml:space="preserve"> </w:t>
      </w:r>
      <w:proofErr w:type="spellStart"/>
      <w:r>
        <w:rPr>
          <w:rFonts w:ascii="Arial" w:hAnsi="Arial" w:cs="Arial"/>
          <w:color w:val="000000"/>
          <w:sz w:val="22"/>
          <w:szCs w:val="22"/>
        </w:rPr>
        <w:t>up</w:t>
      </w:r>
      <w:proofErr w:type="spellEnd"/>
      <w:r>
        <w:rPr>
          <w:rFonts w:ascii="Arial" w:hAnsi="Arial" w:cs="Arial"/>
          <w:color w:val="000000"/>
          <w:sz w:val="22"/>
          <w:szCs w:val="22"/>
        </w:rPr>
        <w:t>») für Bergregionen auf allen transnationalen Alpenkorridoren erfolgen.</w:t>
      </w:r>
    </w:p>
    <w:p w:rsidR="00E523C5" w:rsidRDefault="00E523C5" w:rsidP="00E523C5">
      <w:pPr>
        <w:pStyle w:val="StandardWeb"/>
        <w:spacing w:before="60" w:beforeAutospacing="0" w:after="240" w:afterAutospacing="0"/>
        <w:ind w:left="360" w:hanging="360"/>
      </w:pPr>
      <w:r>
        <w:rPr>
          <w:rFonts w:ascii="Arial" w:hAnsi="Arial" w:cs="Arial"/>
          <w:color w:val="000000"/>
          <w:sz w:val="22"/>
          <w:szCs w:val="22"/>
        </w:rPr>
        <w:t>2.   Die externen Kosten des Güterverkehrs sind in Bergregionen wesentlich höher als in flachen Gebieten. Daher muss der Bergfaktor 2 in der aktuellen Version der Wegekostenrichtlinie auf Faktor 4 erhöht werden.                                                                            </w:t>
      </w:r>
    </w:p>
    <w:p w:rsidR="00E523C5" w:rsidRDefault="00E523C5" w:rsidP="00E523C5">
      <w:pPr>
        <w:pStyle w:val="StandardWeb"/>
        <w:spacing w:before="60" w:beforeAutospacing="0" w:after="240" w:afterAutospacing="0"/>
        <w:ind w:left="360" w:hanging="360"/>
      </w:pPr>
      <w:r>
        <w:rPr>
          <w:rFonts w:ascii="Arial" w:hAnsi="Arial" w:cs="Arial"/>
          <w:color w:val="000000"/>
          <w:sz w:val="22"/>
          <w:szCs w:val="22"/>
        </w:rPr>
        <w:lastRenderedPageBreak/>
        <w:t>3.   Eine vollständige Befreiung des emissionsfreien Schwerverkehrs von der Mautgebühr (bei sogenannten Null-Emissions-Fahrzeugen) widerspricht dem Verursacherprinzip. Erstens entstehen CO</w:t>
      </w:r>
      <w:r>
        <w:rPr>
          <w:rFonts w:ascii="Arial" w:hAnsi="Arial" w:cs="Arial"/>
          <w:color w:val="000000"/>
          <w:sz w:val="13"/>
          <w:szCs w:val="13"/>
          <w:vertAlign w:val="subscript"/>
        </w:rPr>
        <w:t>2</w:t>
      </w:r>
      <w:r>
        <w:rPr>
          <w:rFonts w:ascii="Arial" w:hAnsi="Arial" w:cs="Arial"/>
          <w:color w:val="000000"/>
          <w:sz w:val="22"/>
          <w:szCs w:val="22"/>
        </w:rPr>
        <w:t>-Emissionen über den gesamten Lebenszyklus eines Fahrzeugs hinweg. Zweitens verursachen auch emissionsfreie Fahrzeuge Lärm-, Stau- und Infrastrukturkosten.</w:t>
      </w:r>
    </w:p>
    <w:p w:rsidR="00E523C5" w:rsidRDefault="00E523C5" w:rsidP="00E523C5">
      <w:pPr>
        <w:pStyle w:val="StandardWeb"/>
        <w:spacing w:before="240" w:beforeAutospacing="0" w:after="240" w:afterAutospacing="0"/>
      </w:pPr>
      <w:r>
        <w:rPr>
          <w:rFonts w:ascii="Arial" w:hAnsi="Arial" w:cs="Arial"/>
          <w:color w:val="000000"/>
          <w:sz w:val="22"/>
          <w:szCs w:val="22"/>
        </w:rPr>
        <w:t>Die CIPRA betont, dass allein aufgrund der bereits 1991 von allen Alpenstaaten unterzeichneten Alpenkonvention und seines Verkehrsprotokolls (verabschiedet im Jahr 2000) die umfassende Integration aller externen Kosten und auch die Anwendung des Verursacherprinzips verpflichtend vorzunehmen sind.</w:t>
      </w:r>
    </w:p>
    <w:p w:rsidR="00E523C5" w:rsidRDefault="00E523C5" w:rsidP="00E523C5">
      <w:pPr>
        <w:pStyle w:val="StandardWeb"/>
        <w:spacing w:before="240" w:beforeAutospacing="0" w:after="240" w:afterAutospacing="0"/>
      </w:pPr>
      <w:r>
        <w:rPr>
          <w:rFonts w:ascii="Arial" w:hAnsi="Arial" w:cs="Arial"/>
          <w:color w:val="000000"/>
          <w:sz w:val="22"/>
          <w:szCs w:val="22"/>
        </w:rPr>
        <w:t> </w:t>
      </w:r>
    </w:p>
    <w:p w:rsidR="00E523C5" w:rsidRDefault="00E523C5" w:rsidP="00E523C5">
      <w:pPr>
        <w:pStyle w:val="StandardWeb"/>
        <w:spacing w:before="120" w:beforeAutospacing="0" w:after="240" w:afterAutospacing="0"/>
      </w:pPr>
      <w:r>
        <w:rPr>
          <w:rFonts w:ascii="Arial" w:hAnsi="Arial" w:cs="Arial"/>
          <w:color w:val="6E6B60"/>
          <w:sz w:val="22"/>
          <w:szCs w:val="22"/>
        </w:rPr>
        <w:t>Diese Mitteilung und druckfähige Pressebilder stehen zum Download bereit unter:</w:t>
      </w:r>
      <w:hyperlink r:id="rId9" w:history="1">
        <w:r>
          <w:rPr>
            <w:rStyle w:val="Hyperlink"/>
            <w:rFonts w:ascii="Arial" w:hAnsi="Arial" w:cs="Arial"/>
            <w:color w:val="6E6B60"/>
            <w:sz w:val="22"/>
            <w:szCs w:val="22"/>
          </w:rPr>
          <w:t xml:space="preserve"> www.cipra.org/de/medienmitteilungen</w:t>
        </w:r>
      </w:hyperlink>
      <w:r>
        <w:rPr>
          <w:rFonts w:ascii="Arial" w:hAnsi="Arial" w:cs="Arial"/>
          <w:color w:val="6E6B60"/>
          <w:sz w:val="22"/>
          <w:szCs w:val="22"/>
          <w:u w:val="single"/>
        </w:rPr>
        <w:t> </w:t>
      </w:r>
    </w:p>
    <w:p w:rsidR="00E523C5" w:rsidRDefault="00E523C5" w:rsidP="00E523C5">
      <w:pPr>
        <w:pStyle w:val="StandardWeb"/>
        <w:spacing w:before="120" w:beforeAutospacing="0" w:after="240" w:afterAutospacing="0"/>
      </w:pPr>
      <w:r>
        <w:rPr>
          <w:rFonts w:ascii="Arial" w:hAnsi="Arial" w:cs="Arial"/>
          <w:color w:val="6E6B60"/>
          <w:sz w:val="22"/>
          <w:szCs w:val="22"/>
        </w:rPr>
        <w:t>Rückfragen sind zu richten an:</w:t>
      </w:r>
    </w:p>
    <w:p w:rsidR="00E523C5" w:rsidRDefault="00E523C5" w:rsidP="00E523C5">
      <w:pPr>
        <w:pStyle w:val="StandardWeb"/>
        <w:spacing w:before="120" w:beforeAutospacing="0" w:after="240" w:afterAutospacing="0"/>
      </w:pPr>
      <w:r>
        <w:rPr>
          <w:rFonts w:ascii="Arial" w:hAnsi="Arial" w:cs="Arial"/>
          <w:color w:val="6E6B60"/>
          <w:sz w:val="22"/>
          <w:szCs w:val="22"/>
        </w:rPr>
        <w:t xml:space="preserve">Michael Gams, Projektleiter Kommunikation, CIPRA International, </w:t>
      </w:r>
      <w:hyperlink r:id="rId10" w:history="1">
        <w:r w:rsidRPr="00E523C5">
          <w:rPr>
            <w:rStyle w:val="Hyperlink"/>
            <w:rFonts w:ascii="Arial" w:hAnsi="Arial" w:cs="Arial"/>
            <w:color w:val="6E6B60"/>
            <w:sz w:val="22"/>
            <w:szCs w:val="22"/>
          </w:rPr>
          <w:t>michael.gams@cipra.org</w:t>
        </w:r>
      </w:hyperlink>
      <w:r>
        <w:rPr>
          <w:rFonts w:ascii="Arial" w:hAnsi="Arial" w:cs="Arial"/>
          <w:color w:val="6E6B60"/>
          <w:sz w:val="22"/>
          <w:szCs w:val="22"/>
        </w:rPr>
        <w:t xml:space="preserve"> </w:t>
      </w:r>
    </w:p>
    <w:p w:rsidR="001D621E" w:rsidRPr="001D621E" w:rsidRDefault="001D621E" w:rsidP="00E523C5">
      <w:pPr>
        <w:pStyle w:val="StandardWeb"/>
        <w:spacing w:before="120" w:beforeAutospacing="0" w:after="240" w:afterAutospacing="0"/>
        <w:rPr>
          <w:color w:val="6E6B60"/>
        </w:rPr>
      </w:pPr>
    </w:p>
    <w:p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rsidR="00DF425B" w:rsidRPr="001D621E" w:rsidRDefault="006C7585"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C5" w:rsidRDefault="00E523C5">
      <w:r>
        <w:separator/>
      </w:r>
    </w:p>
  </w:endnote>
  <w:endnote w:type="continuationSeparator" w:id="0">
    <w:p w:rsidR="00E523C5" w:rsidRDefault="00E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Malgun Gothic"/>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Pr="00813249" w:rsidRDefault="00E40386" w:rsidP="00455E15">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C5" w:rsidRDefault="00E523C5">
      <w:r>
        <w:separator/>
      </w:r>
    </w:p>
  </w:footnote>
  <w:footnote w:type="continuationSeparator" w:id="0">
    <w:p w:rsidR="00E523C5" w:rsidRDefault="00E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
      <w:rPr>
        <w:noProof/>
        <w:lang w:val="de-LI" w:eastAsia="de-LI"/>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
      <w:rPr>
        <w:noProof/>
        <w:lang w:val="de-LI" w:eastAsia="de-LI"/>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C5"/>
    <w:rsid w:val="0002255B"/>
    <w:rsid w:val="00045798"/>
    <w:rsid w:val="00050F9F"/>
    <w:rsid w:val="00065831"/>
    <w:rsid w:val="000D09C7"/>
    <w:rsid w:val="000E2B23"/>
    <w:rsid w:val="000E3C6B"/>
    <w:rsid w:val="001041DB"/>
    <w:rsid w:val="00140A4E"/>
    <w:rsid w:val="00172122"/>
    <w:rsid w:val="00176174"/>
    <w:rsid w:val="001D3169"/>
    <w:rsid w:val="001D621E"/>
    <w:rsid w:val="001F326A"/>
    <w:rsid w:val="002207AB"/>
    <w:rsid w:val="00233E32"/>
    <w:rsid w:val="00257403"/>
    <w:rsid w:val="0028641B"/>
    <w:rsid w:val="002A5BFC"/>
    <w:rsid w:val="002B60FC"/>
    <w:rsid w:val="002D5D20"/>
    <w:rsid w:val="002D6541"/>
    <w:rsid w:val="00344C5B"/>
    <w:rsid w:val="00353D4C"/>
    <w:rsid w:val="00360AAB"/>
    <w:rsid w:val="003639CB"/>
    <w:rsid w:val="003761FC"/>
    <w:rsid w:val="003C7913"/>
    <w:rsid w:val="0040247E"/>
    <w:rsid w:val="00455E15"/>
    <w:rsid w:val="00462118"/>
    <w:rsid w:val="00476BBF"/>
    <w:rsid w:val="004A58A3"/>
    <w:rsid w:val="004C561E"/>
    <w:rsid w:val="00502650"/>
    <w:rsid w:val="00507ED5"/>
    <w:rsid w:val="00512335"/>
    <w:rsid w:val="00533351"/>
    <w:rsid w:val="005C4615"/>
    <w:rsid w:val="005F0F9B"/>
    <w:rsid w:val="00636A0C"/>
    <w:rsid w:val="00650A26"/>
    <w:rsid w:val="0066627A"/>
    <w:rsid w:val="006C7585"/>
    <w:rsid w:val="006F5CF9"/>
    <w:rsid w:val="007104A1"/>
    <w:rsid w:val="0071674B"/>
    <w:rsid w:val="00721DB7"/>
    <w:rsid w:val="007A055F"/>
    <w:rsid w:val="007E03AF"/>
    <w:rsid w:val="00813249"/>
    <w:rsid w:val="00850B1F"/>
    <w:rsid w:val="00890BD2"/>
    <w:rsid w:val="008E5038"/>
    <w:rsid w:val="008F77F5"/>
    <w:rsid w:val="00932D66"/>
    <w:rsid w:val="0094034C"/>
    <w:rsid w:val="00950F47"/>
    <w:rsid w:val="00973BA4"/>
    <w:rsid w:val="009D6EA3"/>
    <w:rsid w:val="009F325B"/>
    <w:rsid w:val="00A46B46"/>
    <w:rsid w:val="00A81892"/>
    <w:rsid w:val="00A871EA"/>
    <w:rsid w:val="00B53307"/>
    <w:rsid w:val="00B823F3"/>
    <w:rsid w:val="00BF7ACB"/>
    <w:rsid w:val="00C07C79"/>
    <w:rsid w:val="00C13854"/>
    <w:rsid w:val="00C16D1A"/>
    <w:rsid w:val="00C337CB"/>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523C5"/>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F37B3CB-B1C2-4651-8798-54CEBA95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tandardWeb">
    <w:name w:val="Normal (Web)"/>
    <w:basedOn w:val="Standard"/>
    <w:uiPriority w:val="99"/>
    <w:unhideWhenUsed/>
    <w:rsid w:val="00E523C5"/>
    <w:pPr>
      <w:spacing w:before="100" w:beforeAutospacing="1" w:after="100" w:afterAutospacing="1"/>
    </w:pPr>
    <w:rPr>
      <w:rFonts w:ascii="Times New Roman" w:hAnsi="Times New Roman"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3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ra.org/de/positionen/eurovignetten-wegekosten-richtlinie-zeit-zum-handeln-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onitraf.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chael.gams@cipra.org" TargetMode="Externa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615</Words>
  <Characters>3875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Luisa Deubzer</cp:lastModifiedBy>
  <cp:revision>7</cp:revision>
  <cp:lastPrinted>2020-08-31T08:09:00Z</cp:lastPrinted>
  <dcterms:created xsi:type="dcterms:W3CDTF">2020-08-26T08:00:00Z</dcterms:created>
  <dcterms:modified xsi:type="dcterms:W3CDTF">2020-08-31T08:09:00Z</dcterms:modified>
</cp:coreProperties>
</file>